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Staples High School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Personalized Learning Plan Proposal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___________________________________________________         Grade 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ID #: ___________________Counselor ___________________   Full Year: ____ S1: ____ S2:____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area or content you would like to explore? _______________________________________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category best indicates your interest in studying this topic: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 of interest or passion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problem you would like to solve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social issue that you would like to explore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desire to learn more about this content area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opportunity to learn in a non-traditional way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more authentic approach to learning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other: 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this learning build on what you already know?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Share some specific examples of what you already know and how this experience will help you to build on that knowledge.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support do you anticipate would help you accomplish your goal? Please describe with specifics (for example: technology/online learning, faculty mentor/coach, community mentor, collaborative learner(s)).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ideas do you have to demonstrate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you have learned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 the end of the semester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what audience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